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71CE6">
      <w:pPr>
        <w:pStyle w:val="9"/>
        <w:jc w:val="center"/>
        <w:rPr>
          <w:rFonts w:hint="default" w:ascii="Times New Roman" w:hAnsi="Times New Roman"/>
          <w:sz w:val="24"/>
          <w:szCs w:val="24"/>
          <w:lang w:val="ru-RU"/>
        </w:rPr>
      </w:pPr>
      <w:bookmarkStart w:id="0" w:name="_GoBack"/>
      <w:r>
        <w:rPr>
          <w:rFonts w:hint="default" w:ascii="Times New Roman" w:hAnsi="Times New Roman"/>
          <w:sz w:val="24"/>
          <w:szCs w:val="24"/>
          <w:lang w:val="ru-RU"/>
        </w:rPr>
        <w:drawing>
          <wp:inline distT="0" distB="0" distL="114300" distR="114300">
            <wp:extent cx="6285230" cy="8644255"/>
            <wp:effectExtent l="0" t="0" r="1270" b="4445"/>
            <wp:docPr id="1" name="Изображение 1" descr="учебный план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учебный план 0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85230" cy="864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2B91EFF">
      <w:pPr>
        <w:pStyle w:val="9"/>
        <w:jc w:val="both"/>
        <w:rPr>
          <w:rFonts w:ascii="Times New Roman" w:hAnsi="Times New Roman"/>
          <w:sz w:val="24"/>
          <w:szCs w:val="24"/>
        </w:rPr>
      </w:pPr>
    </w:p>
    <w:p w14:paraId="23F3B09C">
      <w:pPr>
        <w:pStyle w:val="9"/>
        <w:jc w:val="both"/>
        <w:rPr>
          <w:rFonts w:ascii="Times New Roman" w:hAnsi="Times New Roman"/>
          <w:sz w:val="24"/>
          <w:szCs w:val="24"/>
        </w:rPr>
      </w:pPr>
    </w:p>
    <w:p w14:paraId="52ED8A77">
      <w:pPr>
        <w:pStyle w:val="9"/>
        <w:jc w:val="both"/>
        <w:rPr>
          <w:rFonts w:ascii="Times New Roman" w:hAnsi="Times New Roman"/>
          <w:sz w:val="24"/>
          <w:szCs w:val="24"/>
        </w:rPr>
      </w:pPr>
    </w:p>
    <w:p w14:paraId="0B87E6E0">
      <w:pPr>
        <w:pStyle w:val="9"/>
        <w:jc w:val="both"/>
        <w:rPr>
          <w:rFonts w:ascii="Times New Roman" w:hAnsi="Times New Roman"/>
          <w:sz w:val="24"/>
          <w:szCs w:val="24"/>
        </w:rPr>
      </w:pPr>
    </w:p>
    <w:p w14:paraId="383CAF59">
      <w:pPr>
        <w:pStyle w:val="9"/>
        <w:jc w:val="both"/>
        <w:rPr>
          <w:rFonts w:ascii="Times New Roman" w:hAnsi="Times New Roman"/>
          <w:sz w:val="24"/>
          <w:szCs w:val="24"/>
        </w:rPr>
      </w:pPr>
    </w:p>
    <w:p w14:paraId="0F0BA53B">
      <w:pPr>
        <w:pStyle w:val="9"/>
        <w:jc w:val="both"/>
        <w:rPr>
          <w:rFonts w:ascii="Times New Roman" w:hAnsi="Times New Roman"/>
          <w:sz w:val="24"/>
          <w:szCs w:val="24"/>
        </w:rPr>
      </w:pPr>
    </w:p>
    <w:p w14:paraId="2B78F479">
      <w:pPr>
        <w:pStyle w:val="9"/>
        <w:jc w:val="both"/>
        <w:rPr>
          <w:rFonts w:ascii="Times New Roman" w:hAnsi="Times New Roman"/>
          <w:sz w:val="24"/>
          <w:szCs w:val="24"/>
        </w:rPr>
      </w:pPr>
    </w:p>
    <w:p w14:paraId="2D629063">
      <w:pPr>
        <w:pStyle w:val="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</w:t>
      </w:r>
    </w:p>
    <w:p w14:paraId="2DF4E4E5">
      <w:pPr>
        <w:pStyle w:val="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Устав МБУ ДО «Центр дополнительного образования Тетюшского муниципального района Республики Татарстан»</w:t>
      </w:r>
    </w:p>
    <w:p w14:paraId="5B4E9BF7">
      <w:pPr>
        <w:pStyle w:val="9"/>
      </w:pPr>
    </w:p>
    <w:p w14:paraId="1606CDCF">
      <w:pPr>
        <w:pStyle w:val="9"/>
        <w:numPr>
          <w:ilvl w:val="0"/>
          <w:numId w:val="1"/>
        </w:numPr>
        <w:jc w:val="center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Учебный план</w:t>
      </w:r>
    </w:p>
    <w:p w14:paraId="633D5D82">
      <w:pPr>
        <w:pStyle w:val="9"/>
        <w:ind w:left="720"/>
        <w:rPr>
          <w:rFonts w:ascii="Times New Roman" w:hAnsi="Times New Roman"/>
          <w:lang w:eastAsia="ar-SA"/>
        </w:rPr>
      </w:pPr>
    </w:p>
    <w:p w14:paraId="3AA00D84">
      <w:pPr>
        <w:pStyle w:val="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При разработке Учебного плана  учитываются цели и задачи деятельности образовательного учреждения, интересы и мнения всех участников </w:t>
      </w:r>
      <w:r>
        <w:rPr>
          <w:rStyle w:val="11"/>
          <w:rFonts w:ascii="Times New Roman" w:hAnsi="Times New Roman" w:eastAsia="@Arial Unicode MS"/>
        </w:rPr>
        <w:t>образовательного процесса</w:t>
      </w:r>
      <w:r>
        <w:rPr>
          <w:rFonts w:ascii="Times New Roman" w:hAnsi="Times New Roman"/>
        </w:rPr>
        <w:t>.</w:t>
      </w:r>
    </w:p>
    <w:p w14:paraId="4CE52979">
      <w:pPr>
        <w:pStyle w:val="9"/>
        <w:jc w:val="both"/>
        <w:rPr>
          <w:rStyle w:val="11"/>
          <w:rFonts w:eastAsia="@Arial Unicode MS"/>
        </w:rPr>
      </w:pPr>
      <w:r>
        <w:rPr>
          <w:rStyle w:val="11"/>
          <w:rFonts w:ascii="Times New Roman" w:hAnsi="Times New Roman" w:eastAsia="@Arial Unicode MS"/>
          <w:bCs/>
        </w:rPr>
        <w:t>2.2.</w:t>
      </w:r>
      <w:r>
        <w:rPr>
          <w:rStyle w:val="11"/>
          <w:rFonts w:ascii="Times New Roman" w:hAnsi="Times New Roman" w:eastAsia="@Arial Unicode MS"/>
        </w:rPr>
        <w:t xml:space="preserve"> </w:t>
      </w:r>
      <w:r>
        <w:rPr>
          <w:rFonts w:ascii="Times New Roman" w:hAnsi="Times New Roman"/>
        </w:rPr>
        <w:t xml:space="preserve">Учебный план </w:t>
      </w:r>
      <w:r>
        <w:rPr>
          <w:rStyle w:val="11"/>
          <w:rFonts w:ascii="Times New Roman" w:hAnsi="Times New Roman" w:eastAsia="@Arial Unicode MS"/>
        </w:rPr>
        <w:t xml:space="preserve"> обеспечивает достижение целей дополнительного образования:</w:t>
      </w:r>
    </w:p>
    <w:p w14:paraId="0497BEF3">
      <w:pPr>
        <w:pStyle w:val="9"/>
        <w:jc w:val="both"/>
      </w:pPr>
      <w:r>
        <w:rPr>
          <w:rFonts w:ascii="Times New Roman" w:hAnsi="Times New Roman"/>
        </w:rPr>
        <w:t xml:space="preserve">- формирование и развитие творческих способностей обучающихся, </w:t>
      </w:r>
    </w:p>
    <w:p w14:paraId="165C2768">
      <w:pPr>
        <w:pStyle w:val="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-удовлетворение индивидуальных потребностей обучающихся в интеллектуальном, нравственном и физическом совершенствовании, </w:t>
      </w:r>
    </w:p>
    <w:p w14:paraId="221CDA54">
      <w:pPr>
        <w:pStyle w:val="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формирование культуры здорового и безопасного образа жизни, укрепление здоровья обучающихся, </w:t>
      </w:r>
    </w:p>
    <w:p w14:paraId="4DECD245">
      <w:pPr>
        <w:pStyle w:val="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организация свободного времени обучающихся,</w:t>
      </w:r>
    </w:p>
    <w:p w14:paraId="65663919">
      <w:pPr>
        <w:pStyle w:val="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обеспечивает адаптацию обучающихся к жизни в обществе, профессиональную ориентацию, а также выявление и поддержку обучающихся, проявивших выдающиеся способности. </w:t>
      </w:r>
    </w:p>
    <w:p w14:paraId="402A88A6">
      <w:pPr>
        <w:pStyle w:val="9"/>
        <w:jc w:val="both"/>
        <w:rPr>
          <w:rStyle w:val="11"/>
        </w:rPr>
      </w:pPr>
      <w:r>
        <w:rPr>
          <w:rFonts w:ascii="Times New Roman" w:hAnsi="Times New Roman"/>
        </w:rPr>
        <w:t>Программы учитывают возрастные и индивидуальные особенности обучающихся.</w:t>
      </w:r>
    </w:p>
    <w:p w14:paraId="028FBFEA">
      <w:pPr>
        <w:pStyle w:val="9"/>
        <w:jc w:val="both"/>
      </w:pPr>
      <w:r>
        <w:rPr>
          <w:rFonts w:ascii="Times New Roman" w:hAnsi="Times New Roman"/>
        </w:rPr>
        <w:t>2.3. Учебный план отражает:</w:t>
      </w:r>
    </w:p>
    <w:p w14:paraId="483416C9">
      <w:pPr>
        <w:pStyle w:val="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направленность Программ;</w:t>
      </w:r>
    </w:p>
    <w:p w14:paraId="750345E9">
      <w:pPr>
        <w:pStyle w:val="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наименование объединения;</w:t>
      </w:r>
    </w:p>
    <w:p w14:paraId="50308F0F">
      <w:pPr>
        <w:pStyle w:val="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название Программ; </w:t>
      </w:r>
    </w:p>
    <w:p w14:paraId="097DFC03">
      <w:pPr>
        <w:pStyle w:val="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возраст обучающихся;</w:t>
      </w:r>
    </w:p>
    <w:p w14:paraId="50FBB800">
      <w:pPr>
        <w:pStyle w:val="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количество групп;</w:t>
      </w:r>
    </w:p>
    <w:p w14:paraId="3A297603">
      <w:pPr>
        <w:pStyle w:val="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количество часов в неделю, в год, необходимых для реализации Программы;</w:t>
      </w:r>
    </w:p>
    <w:p w14:paraId="1F2424BE">
      <w:pPr>
        <w:pStyle w:val="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срок реализации ДООП.</w:t>
      </w:r>
    </w:p>
    <w:p w14:paraId="083E7FE8">
      <w:pPr>
        <w:pStyle w:val="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Учебный план систематизирован по шести  направленностям:</w:t>
      </w:r>
    </w:p>
    <w:p w14:paraId="5919294D">
      <w:pPr>
        <w:pStyle w:val="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художественная,</w:t>
      </w:r>
    </w:p>
    <w:p w14:paraId="12FFE00F">
      <w:pPr>
        <w:pStyle w:val="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техническая,</w:t>
      </w:r>
    </w:p>
    <w:p w14:paraId="2DBFE1D5">
      <w:pPr>
        <w:pStyle w:val="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физкультурно – спортивная,</w:t>
      </w:r>
    </w:p>
    <w:p w14:paraId="57B0DA08">
      <w:pPr>
        <w:pStyle w:val="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туристско – краеведческая,</w:t>
      </w:r>
    </w:p>
    <w:p w14:paraId="3F4A1002">
      <w:pPr>
        <w:pStyle w:val="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  <w:color w:val="000000"/>
          <w:shd w:val="clear" w:color="auto" w:fill="FFFFFF"/>
        </w:rPr>
        <w:t>естественнонаучная</w:t>
      </w:r>
      <w:r>
        <w:rPr>
          <w:rFonts w:ascii="Times New Roman" w:hAnsi="Times New Roman"/>
        </w:rPr>
        <w:t>,</w:t>
      </w:r>
    </w:p>
    <w:p w14:paraId="5A7C3048">
      <w:pPr>
        <w:pStyle w:val="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социально – гуманитарная.</w:t>
      </w:r>
    </w:p>
    <w:p w14:paraId="53D338E2">
      <w:pPr>
        <w:pStyle w:val="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При определении учебного материала по каждой Программе учитываются  возможности обучающихся по продолжительности занятий в объединениях.  </w:t>
      </w:r>
    </w:p>
    <w:p w14:paraId="0F3372CB">
      <w:pPr>
        <w:pStyle w:val="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Продолжительность занятия для обучающихся-дошкольников - 30 минут, школьников и внешкольников - 45 минут, для обучающихся с ОВЗ – 30 мин. Перерыв между занятиями для проветривания помещений и отдыха обучающихся - не менее 10 минут. </w:t>
      </w:r>
    </w:p>
    <w:p w14:paraId="7110D0B5">
      <w:pPr>
        <w:pStyle w:val="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Каждая Программа рассматривается и принимается к реализации на педагогическом совете МБУ ДО «Центр дополнительного образования Тетюшского муниципального района Республики Татарстан»».</w:t>
      </w:r>
    </w:p>
    <w:p w14:paraId="477C9DE5">
      <w:pPr>
        <w:pStyle w:val="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Основная особенность Учебного плана - вариативность и подвижность. В содержании Программ ежегодно совершенствуется принцип цикличного принципа освоения учебно-тематического плана, с целью их освоения обучающимися вне зависимости от времени вступления в объединение в течение учебного года.</w:t>
      </w:r>
    </w:p>
    <w:p w14:paraId="3D01CB55">
      <w:pPr>
        <w:pStyle w:val="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Организовано обучение по двум адаптированным программам для детей с ОВЗ и  инвалидов. </w:t>
      </w:r>
    </w:p>
    <w:p w14:paraId="2B69E13C">
      <w:pPr>
        <w:pStyle w:val="9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</w:rPr>
        <w:t xml:space="preserve">      В соответствии с локальными актами учреждения  и образовательными программами  возможна  реализация программ  </w:t>
      </w:r>
      <w:r>
        <w:rPr>
          <w:rFonts w:ascii="Times New Roman" w:hAnsi="Times New Roman"/>
          <w:color w:val="000000"/>
          <w:shd w:val="clear" w:color="auto" w:fill="FFFFFF"/>
        </w:rPr>
        <w:t>с применением электронного обучения и дистанционных образовательных технологий.</w:t>
      </w:r>
    </w:p>
    <w:p w14:paraId="7AF97920">
      <w:pPr>
        <w:pStyle w:val="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Корректировка Учебного плана  может производиться учреждением в случае:</w:t>
      </w:r>
    </w:p>
    <w:p w14:paraId="6F34C451">
      <w:pPr>
        <w:pStyle w:val="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изменения режима работы учреждения;</w:t>
      </w:r>
    </w:p>
    <w:p w14:paraId="52F81526">
      <w:pPr>
        <w:pStyle w:val="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увольнения педагога дополнительного образования;</w:t>
      </w:r>
    </w:p>
    <w:p w14:paraId="4865BD30">
      <w:pPr>
        <w:pStyle w:val="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длительной болезни педагога дополнительного образования;</w:t>
      </w:r>
    </w:p>
    <w:p w14:paraId="48F1AB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- приема на работу нового педагога дополнительного образования (при наличии вакансии).</w:t>
      </w:r>
      <w:r>
        <w:rPr>
          <w:rFonts w:ascii="Times New Roman" w:hAnsi="Times New Roman"/>
        </w:rPr>
        <w:t xml:space="preserve">    Выполнение Учебного плана контролируется мероприятиями согласно Положению о внутреннем контроле.</w:t>
      </w:r>
    </w:p>
    <w:p w14:paraId="700E86A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Style w:val="5"/>
          <w:bCs w:val="0"/>
        </w:rPr>
        <w:t xml:space="preserve"> Регламентирование образовательного процесса</w:t>
      </w:r>
    </w:p>
    <w:p w14:paraId="1368A3A5">
      <w:pPr>
        <w:pStyle w:val="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Учреждение работает в соответствии с Правилами внутреннего трудового распорядка. Начало занятий  с  8.00 до 20.00 часов.</w:t>
      </w:r>
    </w:p>
    <w:p w14:paraId="5BDBA1A5">
      <w:pPr>
        <w:pStyle w:val="9"/>
        <w:jc w:val="both"/>
        <w:rPr>
          <w:rFonts w:ascii="Times New Roman" w:hAnsi="Times New Roman"/>
          <w:color w:val="C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учебной недели по расписанию.</w:t>
      </w:r>
      <w:r>
        <w:rPr>
          <w:rFonts w:ascii="Times New Roman" w:hAnsi="Times New Roman"/>
          <w:color w:val="C00000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Учебный год для групп первого года обучения начинается 15 сентября, для групп второго, третьего и последующих годов – с 1 сентября.  Занятия проводятся с постоянным составом детей, 2 раза в неделю по 2 часа (144 часа в год), 3 раза в неделю по 2 часа или 2 раза в неделю по 3 часа (216 часов в год), в группах с ОВЗ 2 раза в неделю по 1,5 часа (108 часов)</w:t>
      </w:r>
    </w:p>
    <w:p w14:paraId="3950F7CA">
      <w:pPr>
        <w:pStyle w:val="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Количество набранных групп по каждому творческому объединению зависит от потребностей участников образовательного процесса, возможностей материально-технической базы, бюджетного финансирования и кадрового обеспечения.</w:t>
      </w:r>
    </w:p>
    <w:p w14:paraId="4F6143F6">
      <w:pPr>
        <w:pStyle w:val="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Содержание Учебного плана  полностью соответствует основным целям деятельности Учреждения и отражает его многопрофильную специфику. Учреждение   работает в режиме 5–дневной учебной недели и решает проблему развития мотивации личности к познанию и творчеству через реализацию Программ, используя различные формы организации учебного процесса: учебные групповые занятия, дискуссии, конференции, экскурсии, открытые учебные занятия, учебные игры, консультации, конкурсы, соревнования, выставки.</w:t>
      </w:r>
    </w:p>
    <w:p w14:paraId="770B8E46">
      <w:pPr>
        <w:pStyle w:val="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Оценочные материалы  Программ учитывают особенности здоровья тех детей, которые могут испытывать сложности при чтении, прослушивании или совершении каких-либо манипуляций с предлагаемым им материалом и другие. </w:t>
      </w:r>
    </w:p>
    <w:p w14:paraId="746A7E93">
      <w:pPr>
        <w:pStyle w:val="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Обучающийся, завершивший обучение по программе, разработанной Учреждением, считается охваченным услугой дополнительного образования.</w:t>
      </w:r>
    </w:p>
    <w:p w14:paraId="02EF7D7B">
      <w:pPr>
        <w:pStyle w:val="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Группы обучающихся комплектуются из расчёта от 10 до 15 детей в объединении. Группы с детьми – инвалидами и детей с ОВЗ комплектуются из расчета до 15 детей  с учетом особенностей психофизического развития, индивидуальных возможностей и состояния здоровья таких обучающихся.</w:t>
      </w:r>
    </w:p>
    <w:p w14:paraId="5FE2B18B">
      <w:pPr>
        <w:pStyle w:val="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Возрастная шкала варьируется в зависимости от специфики творческого коллектива от 4 до 18 лет.</w:t>
      </w:r>
    </w:p>
    <w:p w14:paraId="215FD065">
      <w:pPr>
        <w:pStyle w:val="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8"/>
        <w:gridCol w:w="2268"/>
        <w:gridCol w:w="2824"/>
      </w:tblGrid>
      <w:tr w14:paraId="74077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B50727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Количество ставок педагогов доп. обр. \ часов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3279D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Количество  групп</w:t>
            </w:r>
          </w:p>
        </w:tc>
        <w:tc>
          <w:tcPr>
            <w:tcW w:w="2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F6937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Количество обучающихся</w:t>
            </w:r>
          </w:p>
        </w:tc>
      </w:tr>
      <w:tr w14:paraId="46D20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87A767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16,5 \ 298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CBB39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76</w:t>
            </w:r>
          </w:p>
        </w:tc>
        <w:tc>
          <w:tcPr>
            <w:tcW w:w="2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0D262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1112</w:t>
            </w:r>
          </w:p>
        </w:tc>
      </w:tr>
    </w:tbl>
    <w:p w14:paraId="6F42E77B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2C4C258C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организации деятельности объединений по интересам используются базы общеобразовательных учреждений Тетюшского муниципального района. </w:t>
      </w:r>
    </w:p>
    <w:p w14:paraId="4145C252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Педагогами дополнительного образования являются специалисты системы образования, имеющие соответствующее образование.</w:t>
      </w:r>
    </w:p>
    <w:p w14:paraId="582F25CC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127F84DE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3B51C0F9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66F8B014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1EF7FF1B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23173282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41F5EF10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7A84F254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3FCC6CA9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48C7EB35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6105857D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128F476A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73AB67C1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sectPr>
      <w:pgSz w:w="11906" w:h="16838"/>
      <w:pgMar w:top="851" w:right="851" w:bottom="851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@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2C36DF"/>
    <w:multiLevelType w:val="multilevel"/>
    <w:tmpl w:val="7A2C36D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D41"/>
    <w:rsid w:val="00015D6C"/>
    <w:rsid w:val="000263BA"/>
    <w:rsid w:val="00087AEA"/>
    <w:rsid w:val="000E4B11"/>
    <w:rsid w:val="00145A6A"/>
    <w:rsid w:val="00183EE7"/>
    <w:rsid w:val="001F75E3"/>
    <w:rsid w:val="00253A7C"/>
    <w:rsid w:val="00296B55"/>
    <w:rsid w:val="002E0383"/>
    <w:rsid w:val="00343088"/>
    <w:rsid w:val="003A4236"/>
    <w:rsid w:val="00431CD8"/>
    <w:rsid w:val="00441EC5"/>
    <w:rsid w:val="00497CC9"/>
    <w:rsid w:val="004E0449"/>
    <w:rsid w:val="004F6092"/>
    <w:rsid w:val="004F73CF"/>
    <w:rsid w:val="005B22B2"/>
    <w:rsid w:val="005B7880"/>
    <w:rsid w:val="005E299D"/>
    <w:rsid w:val="006106B0"/>
    <w:rsid w:val="006356AD"/>
    <w:rsid w:val="0067783D"/>
    <w:rsid w:val="006B1585"/>
    <w:rsid w:val="00736DC8"/>
    <w:rsid w:val="00823359"/>
    <w:rsid w:val="008344C6"/>
    <w:rsid w:val="008A5A8F"/>
    <w:rsid w:val="008C4F7B"/>
    <w:rsid w:val="00933970"/>
    <w:rsid w:val="009635A2"/>
    <w:rsid w:val="00967D41"/>
    <w:rsid w:val="00A054B9"/>
    <w:rsid w:val="00A85F30"/>
    <w:rsid w:val="00A92FEB"/>
    <w:rsid w:val="00AC5A5E"/>
    <w:rsid w:val="00B21A07"/>
    <w:rsid w:val="00B22F93"/>
    <w:rsid w:val="00BF2C71"/>
    <w:rsid w:val="00C7704C"/>
    <w:rsid w:val="00CB476F"/>
    <w:rsid w:val="00CC7731"/>
    <w:rsid w:val="00CE5545"/>
    <w:rsid w:val="00CF339C"/>
    <w:rsid w:val="00D55123"/>
    <w:rsid w:val="00D61750"/>
    <w:rsid w:val="00D622BF"/>
    <w:rsid w:val="00D649C3"/>
    <w:rsid w:val="00D80234"/>
    <w:rsid w:val="00DD7007"/>
    <w:rsid w:val="00DD7B89"/>
    <w:rsid w:val="00DE5F3F"/>
    <w:rsid w:val="00E10DDC"/>
    <w:rsid w:val="00E35F52"/>
    <w:rsid w:val="00E40047"/>
    <w:rsid w:val="00E44FAF"/>
    <w:rsid w:val="00EF5EEF"/>
    <w:rsid w:val="00F35464"/>
    <w:rsid w:val="00F563D4"/>
    <w:rsid w:val="2671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character" w:styleId="5">
    <w:name w:val="Strong"/>
    <w:qFormat/>
    <w:uiPriority w:val="99"/>
    <w:rPr>
      <w:rFonts w:hint="default" w:ascii="Times New Roman" w:hAnsi="Times New Roman" w:cs="Times New Roman"/>
      <w:b/>
      <w:bCs/>
    </w:rPr>
  </w:style>
  <w:style w:type="paragraph" w:styleId="6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ahoma" w:hAnsi="Tahoma" w:cs="Tahoma"/>
      <w:color w:val="696969"/>
      <w:sz w:val="17"/>
      <w:szCs w:val="17"/>
    </w:rPr>
  </w:style>
  <w:style w:type="table" w:styleId="8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No Spacing"/>
    <w:qFormat/>
    <w:uiPriority w:val="1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10">
    <w:name w:val="Гипертекстовая ссылка"/>
    <w:basedOn w:val="2"/>
    <w:qFormat/>
    <w:uiPriority w:val="0"/>
    <w:rPr>
      <w:rFonts w:hint="default" w:ascii="Times New Roman" w:hAnsi="Times New Roman" w:cs="Times New Roman"/>
      <w:b/>
      <w:color w:val="106BBE"/>
    </w:rPr>
  </w:style>
  <w:style w:type="character" w:customStyle="1" w:styleId="11">
    <w:name w:val="Zag_11"/>
    <w:qFormat/>
    <w:uiPriority w:val="0"/>
  </w:style>
  <w:style w:type="character" w:customStyle="1" w:styleId="12">
    <w:name w:val="Текст выноски Знак"/>
    <w:basedOn w:val="2"/>
    <w:link w:val="6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520</Words>
  <Characters>3872</Characters>
  <Lines>62</Lines>
  <Paragraphs>17</Paragraphs>
  <TotalTime>229</TotalTime>
  <ScaleCrop>false</ScaleCrop>
  <LinksUpToDate>false</LinksUpToDate>
  <CharactersWithSpaces>4429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2020-09-02T12:53:00Z</dcterms:created>
  <dc:creator>Валентина Петровна С</dc:creator>
  <cp:lastModifiedBy>Светлана Новикова</cp:lastModifiedBy>
  <cp:lastPrinted>2022-09-13T05:36:00Z</cp:lastPrinted>
  <dcterms:modified xsi:type="dcterms:W3CDTF">2026-05-13T10:16:27Z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eyJoZGlkIjoiODE1MTQwNDRhYjU4M2YzN2E2MWFmYmYyN2Y0MmNlYjYiLCJ1c2VySWQiOiI4MjQ2MzUwMzIyNDQifQ==</vt:lpwstr>
  </property>
  <property fmtid="{D5CDD505-2E9C-101B-9397-08002B2CF9AE}" pid="3" name="KSOProductBuildVer">
    <vt:lpwstr>1049-12.1.0.25862</vt:lpwstr>
  </property>
  <property fmtid="{D5CDD505-2E9C-101B-9397-08002B2CF9AE}" pid="4" name="ICV">
    <vt:lpwstr>CAC2DC76081148CFBE6C195BCAC14C19_12</vt:lpwstr>
  </property>
</Properties>
</file>